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8348" w14:textId="68AE6581" w:rsidR="006A30F7" w:rsidRPr="00C671A3" w:rsidRDefault="0048598B" w:rsidP="00C671A3">
      <w:pPr>
        <w:pStyle w:val="Heading1"/>
        <w:snapToGrid w:val="0"/>
        <w:contextualSpacing/>
        <w:jc w:val="center"/>
        <w:rPr>
          <w:rFonts w:ascii="Comic Sans MS" w:hAnsi="Comic Sans MS" w:cs="Times New Roman (Headings CS)"/>
          <w:sz w:val="36"/>
          <w:szCs w:val="36"/>
        </w:rPr>
      </w:pPr>
      <w:r w:rsidRPr="00C671A3">
        <w:rPr>
          <w:rFonts w:ascii="Comic Sans MS" w:hAnsi="Comic Sans MS" w:cs="Times New Roman (Headings CS)"/>
          <w:sz w:val="36"/>
          <w:szCs w:val="36"/>
        </w:rPr>
        <w:t>Moral Combat</w:t>
      </w:r>
      <w:r w:rsidR="00C671A3">
        <w:rPr>
          <w:rFonts w:ascii="Comic Sans MS" w:hAnsi="Comic Sans MS" w:cs="Times New Roman (Headings CS)"/>
          <w:sz w:val="36"/>
          <w:szCs w:val="36"/>
        </w:rPr>
        <w:t>:</w:t>
      </w:r>
    </w:p>
    <w:p w14:paraId="0B97B222" w14:textId="77777777" w:rsidR="00C671A3" w:rsidRDefault="006A30F7" w:rsidP="00C671A3">
      <w:pPr>
        <w:pStyle w:val="Heading1"/>
        <w:snapToGrid w:val="0"/>
        <w:contextualSpacing/>
        <w:jc w:val="center"/>
        <w:rPr>
          <w:rFonts w:ascii="Comic Sans MS" w:hAnsi="Comic Sans MS"/>
          <w:sz w:val="36"/>
          <w:szCs w:val="36"/>
        </w:rPr>
      </w:pPr>
      <w:r w:rsidRPr="00C671A3">
        <w:rPr>
          <w:rFonts w:ascii="Comic Sans MS" w:hAnsi="Comic Sans MS"/>
          <w:sz w:val="36"/>
          <w:szCs w:val="36"/>
        </w:rPr>
        <w:t>Black Atheists, Gender Politics, and the Values Wars</w:t>
      </w:r>
    </w:p>
    <w:p w14:paraId="343C8D86" w14:textId="1586EFF4" w:rsidR="00C51D10" w:rsidRPr="00C671A3" w:rsidRDefault="00C671A3" w:rsidP="00C671A3">
      <w:pPr>
        <w:pStyle w:val="Heading1"/>
        <w:snapToGrid w:val="0"/>
        <w:contextualSpacing/>
        <w:jc w:val="center"/>
        <w:rPr>
          <w:rFonts w:ascii="Comic Sans MS" w:hAnsi="Comic Sans MS"/>
          <w:sz w:val="36"/>
          <w:szCs w:val="36"/>
        </w:rPr>
      </w:pPr>
      <w:r>
        <w:rPr>
          <w:rFonts w:ascii="Comic Sans MS" w:hAnsi="Comic Sans MS"/>
          <w:sz w:val="36"/>
          <w:szCs w:val="36"/>
        </w:rPr>
        <w:t>By Sikivu Hutchinson</w:t>
      </w:r>
      <w:r w:rsidR="006A30F7" w:rsidRPr="00C671A3">
        <w:rPr>
          <w:rFonts w:ascii="Comic Sans MS" w:hAnsi="Comic Sans MS"/>
          <w:sz w:val="36"/>
          <w:szCs w:val="36"/>
        </w:rPr>
        <w:t xml:space="preserve"> </w:t>
      </w:r>
    </w:p>
    <w:p w14:paraId="120E10F8" w14:textId="77777777" w:rsidR="00C51D10" w:rsidRDefault="0048598B" w:rsidP="0048598B">
      <w:pPr>
        <w:pStyle w:val="ListBullet"/>
      </w:pPr>
      <w:r>
        <w:t>Chapter 1: “Out of the Closet”: Black Atheists in Moral Combat</w:t>
      </w:r>
    </w:p>
    <w:p w14:paraId="40ADB1EA" w14:textId="77777777" w:rsidR="0048598B" w:rsidRDefault="0048598B" w:rsidP="0048598B">
      <w:pPr>
        <w:pStyle w:val="ListBullet"/>
      </w:pPr>
      <w:r>
        <w:t>Chapter 2: This Far By Faith? Race Traitors and Gender Apostates</w:t>
      </w:r>
      <w:r>
        <w:tab/>
      </w:r>
    </w:p>
    <w:p w14:paraId="628F4435" w14:textId="77777777" w:rsidR="0048598B" w:rsidRDefault="0048598B" w:rsidP="0048598B">
      <w:pPr>
        <w:pStyle w:val="ListBullet"/>
      </w:pPr>
      <w:r>
        <w:t>Chapter 3: The Politics of Urban Religiosity</w:t>
      </w:r>
    </w:p>
    <w:p w14:paraId="2D389C2B" w14:textId="77777777" w:rsidR="0048598B" w:rsidRDefault="0048598B" w:rsidP="0048598B">
      <w:pPr>
        <w:pStyle w:val="ListBullet"/>
        <w:ind w:right="-90"/>
      </w:pPr>
      <w:r>
        <w:t>Chapter 4: Black Infidels: Secular Humanism and African American Social Thought</w:t>
      </w:r>
    </w:p>
    <w:p w14:paraId="6FCBDB36" w14:textId="77777777" w:rsidR="0048598B" w:rsidRDefault="0048598B" w:rsidP="0048598B">
      <w:pPr>
        <w:pStyle w:val="ListBullet"/>
      </w:pPr>
      <w:r>
        <w:t>Chapter 5: Not Knocking on Heaven’s Door</w:t>
      </w:r>
    </w:p>
    <w:p w14:paraId="7AA58C4B" w14:textId="77777777" w:rsidR="0048598B" w:rsidRDefault="0048598B" w:rsidP="0048598B">
      <w:pPr>
        <w:pStyle w:val="ListBullet"/>
      </w:pPr>
      <w:r>
        <w:t>Chapter 6: In God We Trust: Whiteness and Public Morality</w:t>
      </w:r>
    </w:p>
    <w:p w14:paraId="3C0405D1" w14:textId="77777777" w:rsidR="0048598B" w:rsidRDefault="0048598B" w:rsidP="0048598B">
      <w:pPr>
        <w:pStyle w:val="ListBullet"/>
      </w:pPr>
      <w:r>
        <w:t>Chapter 7: The White Stuff: New Atheism and Its Discontents</w:t>
      </w:r>
    </w:p>
    <w:p w14:paraId="01600469" w14:textId="77777777" w:rsidR="0048598B" w:rsidRDefault="0048598B" w:rsidP="0048598B">
      <w:pPr>
        <w:pStyle w:val="ListBullet"/>
      </w:pPr>
      <w:r>
        <w:t>Chapter 8: The Road Ahead</w:t>
      </w:r>
    </w:p>
    <w:p w14:paraId="0A4DA718" w14:textId="77777777" w:rsidR="003E7A36" w:rsidRDefault="003E7A36"/>
    <w:p w14:paraId="62178D7A" w14:textId="77777777" w:rsidR="003E7A36" w:rsidRDefault="003E7A36"/>
    <w:p w14:paraId="744A6506" w14:textId="3AA79DAF" w:rsidR="00D6131F" w:rsidRDefault="003E7A36">
      <w:pPr>
        <w:rPr>
          <w:rFonts w:asciiTheme="majorHAnsi" w:eastAsiaTheme="majorEastAsia" w:hAnsiTheme="majorHAnsi" w:cstheme="majorBidi"/>
          <w:b/>
          <w:color w:val="7F7F7F" w:themeColor="text1" w:themeTint="80"/>
          <w:szCs w:val="26"/>
        </w:rPr>
      </w:pPr>
      <w:r>
        <w:t>Published 2011by InfidelBooks</w:t>
      </w:r>
      <w:r w:rsidR="00D6131F">
        <w:br w:type="page"/>
      </w:r>
    </w:p>
    <w:p w14:paraId="15CD7659" w14:textId="1324BC21" w:rsidR="00D6131F" w:rsidRPr="00FA045B" w:rsidRDefault="00D6131F">
      <w:pPr>
        <w:pStyle w:val="Heading2"/>
        <w:rPr>
          <w:u w:val="single"/>
        </w:rPr>
      </w:pPr>
      <w:r w:rsidRPr="00FA045B">
        <w:rPr>
          <w:u w:val="single"/>
        </w:rPr>
        <w:lastRenderedPageBreak/>
        <w:t>Chapter 1: “Out of the Closet”: Black Atheists in Moral Combat</w:t>
      </w:r>
    </w:p>
    <w:p w14:paraId="0351EBC6" w14:textId="78CEBDBA" w:rsidR="00D6131F" w:rsidRDefault="00D6131F" w:rsidP="00D6131F"/>
    <w:p w14:paraId="4D7B8C51" w14:textId="77777777" w:rsidR="00FA045B" w:rsidRDefault="00D6131F" w:rsidP="00FA045B">
      <w:r>
        <w:t>Pages 3-</w:t>
      </w:r>
      <w:r w:rsidR="00FA045B">
        <w:t>4</w:t>
      </w:r>
      <w:r w:rsidR="008F54A4">
        <w:t>:</w:t>
      </w:r>
      <w:r>
        <w:tab/>
        <w:t>While African Americans are not prominent in the New Atheist movement, the 2008 American Religious Identification</w:t>
      </w:r>
      <w:r w:rsidR="008F54A4">
        <w:t xml:space="preserve"> Survey concluded that more people of color are “moving away” from religion</w:t>
      </w:r>
      <w:r w:rsidR="00FA045B">
        <w:t>.</w:t>
      </w:r>
      <w:r w:rsidR="00FA045B" w:rsidRPr="00FA045B">
        <w:rPr>
          <w:vertAlign w:val="superscript"/>
        </w:rPr>
        <w:t>2</w:t>
      </w:r>
      <w:r w:rsidR="008F54A4">
        <w:t xml:space="preserve"> </w:t>
      </w:r>
      <w:r w:rsidR="00FA045B">
        <w:t xml:space="preserve"> </w:t>
      </w:r>
      <w:r w:rsidR="008F54A4">
        <w:t xml:space="preserve"> Despite longstanding traditions of secular humanism, skepticism, and “freethought” in African American intellectual discourse, atheism remains a largely taboo belief system in black </w:t>
      </w:r>
      <w:r w:rsidR="0081065F">
        <w:t>communities.</w:t>
      </w:r>
      <w:r w:rsidR="00FA045B" w:rsidRPr="00FA045B">
        <w:rPr>
          <w:vertAlign w:val="superscript"/>
        </w:rPr>
        <w:t>3</w:t>
      </w:r>
      <w:r w:rsidR="008F54A4">
        <w:t xml:space="preserve"> </w:t>
      </w:r>
      <w:r w:rsidR="00FA045B">
        <w:t xml:space="preserve"> </w:t>
      </w:r>
      <w:r w:rsidR="008F54A4">
        <w:t>In most African American communities, atheism is akin to donning a white sheet and a Confe</w:t>
      </w:r>
      <w:r w:rsidR="0081065F">
        <w:t>de</w:t>
      </w:r>
      <w:r w:rsidR="008F54A4">
        <w:t xml:space="preserve">rate Flag. </w:t>
      </w:r>
      <w:r w:rsidR="0081065F">
        <w:t xml:space="preserve"> In others it’s ostensibly tolerated yet whispered about, branded culturally incorrect and bad form if not outright sacri</w:t>
      </w:r>
      <w:r w:rsidR="00FA045B">
        <w:t>lege.</w:t>
      </w:r>
    </w:p>
    <w:p w14:paraId="7A9D08AA" w14:textId="4D162840" w:rsidR="00324C17" w:rsidRDefault="00FA045B" w:rsidP="00FA045B">
      <w:pPr>
        <w:rPr>
          <w:vertAlign w:val="superscript"/>
        </w:rPr>
      </w:pPr>
      <w:r>
        <w:t xml:space="preserve">Page 5: </w:t>
      </w:r>
      <w:r w:rsidR="007C46E2">
        <w:tab/>
        <w:t>Given the pitched roar of hellfire and damnation, for many black atheists actively breaking with religious tradition is an even graver rejection than that of white intellectuals electrified by the “pew-storming” rhetoric and Dawkins. According to Donald Barbera, “Probably the most controversial stance in the majority black community is the disbelief or disregard for a personal God…non-believers and freethinkers in the black community tend not to shout it out.  They are invisible in a sea of Christianity.”</w:t>
      </w:r>
      <w:r w:rsidR="007C46E2" w:rsidRPr="007C46E2">
        <w:rPr>
          <w:vertAlign w:val="superscript"/>
        </w:rPr>
        <w:t>8</w:t>
      </w:r>
      <w:r w:rsidR="007C46E2">
        <w:t xml:space="preserve">   This invisibility is partly due to the fact that the history of African American </w:t>
      </w:r>
      <w:r w:rsidR="00262256">
        <w:t xml:space="preserve">civil and human rights resistance is heavily steeped in Judeo-Christian religious dogma, which informed the development of the Black Church.  Despite the White </w:t>
      </w:r>
      <w:r w:rsidR="001A2E7E">
        <w:t>Anglo-Saxon</w:t>
      </w:r>
      <w:r w:rsidR="00262256">
        <w:t xml:space="preserve"> Protestant religious justification for slavery and domestic terrorism, African Americans converted to Christianity and utilized it as a source of succor, community and spiritual redemption.  No matter one’s actual deeds, life path or personal mores, to be unquestioningly religious in some quarters is to be inoculated from moral criticism.  Noting this historical irony in his blog “The Black Atheist,” Wrath James White states, “In these (black communities you find more tolerance towards gangbangers, drug addicts, and prostitutes, who pray to God for forgiveness than for honest productive citizens who deny the existence of God.”  For White, this “is one of the most embarrassing elements of Black culture, our zealous embrace of the God of our kidnappers, mur</w:t>
      </w:r>
      <w:r w:rsidR="00324C17">
        <w:t>derers, slave masters and oppressors.”</w:t>
      </w:r>
      <w:r w:rsidR="00324C17" w:rsidRPr="00324C17">
        <w:rPr>
          <w:vertAlign w:val="superscript"/>
        </w:rPr>
        <w:t xml:space="preserve"> 9</w:t>
      </w:r>
    </w:p>
    <w:p w14:paraId="5A7A4A5B" w14:textId="77777777" w:rsidR="00324C17" w:rsidRDefault="00324C17" w:rsidP="00FA045B"/>
    <w:p w14:paraId="1A722285" w14:textId="77777777" w:rsidR="00801F20" w:rsidRDefault="00324C17" w:rsidP="00FA045B">
      <w:r>
        <w:t>Pages 5-6:</w:t>
      </w:r>
      <w:r>
        <w:tab/>
        <w:t xml:space="preserve">While there have been critical appraisals of African American adoption of Christianity within the context of European conquest and racial slavery, few propose humanism and/or atheism as a corrective. Indeed, atheism seemingly flies in the face of a cultural ethos that frames earthly pain and suffering as a crucible for achieving rewards in the afterlife.  In the midst of extreme brutality, religious faith </w:t>
      </w:r>
      <w:r w:rsidR="00801F20">
        <w:t>can be seen as a means to mental health, or, as Karl Marx bluntly states, an opiate.</w:t>
      </w:r>
    </w:p>
    <w:p w14:paraId="34B3549F" w14:textId="77777777" w:rsidR="00801F20" w:rsidRDefault="00801F20" w:rsidP="00FA045B"/>
    <w:p w14:paraId="02381625" w14:textId="54181AC4" w:rsidR="00D6131F" w:rsidRDefault="00801F20" w:rsidP="00FA045B">
      <w:r>
        <w:t>Page 10:</w:t>
      </w:r>
      <w:r>
        <w:tab/>
        <w:t>Recent surveys indicate that young people are less religious that previous generations.</w:t>
      </w:r>
      <w:r>
        <w:rPr>
          <w:vertAlign w:val="superscript"/>
        </w:rPr>
        <w:t xml:space="preserve">20. </w:t>
      </w:r>
      <w:r>
        <w:t xml:space="preserve"> Secularists point hopefully to this so-called “millennial” </w:t>
      </w:r>
      <w:r w:rsidR="006A30F7">
        <w:t>generations</w:t>
      </w:r>
      <w:r>
        <w:t xml:space="preserve"> as a sign that a fundamental shift in religious affiliation is on the horizon.  Yet, in communities of color, the business of saving souls continues apace.  The moral authority of religious </w:t>
      </w:r>
      <w:r w:rsidRPr="00801F20">
        <w:rPr>
          <w:i/>
        </w:rPr>
        <w:t>culture</w:t>
      </w:r>
      <w:r>
        <w:t xml:space="preserve"> (if not churche</w:t>
      </w:r>
      <w:r w:rsidR="006A30F7">
        <w:t>s</w:t>
      </w:r>
      <w:r>
        <w:t xml:space="preserve"> themselves)) remains largely unchallenged, and the absence of flesh and blood black secular humanist institutions underscores faith’s racial divide. </w:t>
      </w:r>
      <w:r w:rsidR="006A30F7">
        <w:t xml:space="preserve"> Given this climate, who will nurture the budding non-believer of color?  Provide her with context, cause, and a sense of legacy?  Ensure her that there is moral reinforcement, practical resources and, most importantly, a living breathing community for a life free of religious faith?</w:t>
      </w:r>
      <w:r>
        <w:rPr>
          <w:vertAlign w:val="superscript"/>
        </w:rPr>
        <w:tab/>
      </w:r>
      <w:r w:rsidR="00D6131F">
        <w:br w:type="page"/>
      </w:r>
    </w:p>
    <w:p w14:paraId="2B244DD4" w14:textId="69360F51" w:rsidR="00D6131F" w:rsidRDefault="00134F79" w:rsidP="00134F79">
      <w:pPr>
        <w:jc w:val="center"/>
        <w:rPr>
          <w:rFonts w:asciiTheme="majorHAnsi" w:eastAsiaTheme="majorEastAsia" w:hAnsiTheme="majorHAnsi" w:cstheme="majorBidi"/>
          <w:b/>
          <w:color w:val="7F7F7F" w:themeColor="text1" w:themeTint="80"/>
          <w:szCs w:val="26"/>
        </w:rPr>
      </w:pPr>
      <w:r>
        <w:rPr>
          <w:rFonts w:asciiTheme="majorHAnsi" w:eastAsiaTheme="majorEastAsia" w:hAnsiTheme="majorHAnsi" w:cstheme="majorBidi"/>
          <w:b/>
          <w:color w:val="7F7F7F" w:themeColor="text1" w:themeTint="80"/>
          <w:szCs w:val="26"/>
        </w:rPr>
        <w:lastRenderedPageBreak/>
        <w:t>CHAPTER ONE ENDNOTES</w:t>
      </w:r>
    </w:p>
    <w:p w14:paraId="63B59364" w14:textId="77777777" w:rsidR="00134F79" w:rsidRDefault="00134F79" w:rsidP="00732B4B"/>
    <w:p w14:paraId="5907C9BC" w14:textId="59F694C1" w:rsidR="00732B4B" w:rsidRDefault="00134F79" w:rsidP="00732B4B">
      <w:r>
        <w:t xml:space="preserve">2. Barry A. Kosmin and Ariela Keyser, </w:t>
      </w:r>
      <w:r>
        <w:rPr>
          <w:i/>
        </w:rPr>
        <w:t>American Religious Identification Survey,</w:t>
      </w:r>
      <w:r>
        <w:t xml:space="preserve"> Hartford: Trinity College, March 2009, p. 17.</w:t>
      </w:r>
    </w:p>
    <w:p w14:paraId="154B244E" w14:textId="0D1DE6BC" w:rsidR="00134F79" w:rsidRPr="00134F79" w:rsidRDefault="00134F79" w:rsidP="00732B4B">
      <w:r>
        <w:t xml:space="preserve">3. See Norm Allen, </w:t>
      </w:r>
      <w:r>
        <w:rPr>
          <w:i/>
        </w:rPr>
        <w:t>African American Humanism: An Anthology</w:t>
      </w:r>
      <w:r>
        <w:t xml:space="preserve"> (New York: Prometheus Books, 1991) and </w:t>
      </w:r>
      <w:r>
        <w:rPr>
          <w:i/>
        </w:rPr>
        <w:t>The Black Humanist Experience: An Alternative to Religion,</w:t>
      </w:r>
      <w:r>
        <w:t xml:space="preserve"> (New York: Prometheus Books, 2003).</w:t>
      </w:r>
    </w:p>
    <w:p w14:paraId="783E490A" w14:textId="6DB51B64" w:rsidR="00732B4B" w:rsidRDefault="00732B4B" w:rsidP="00732B4B">
      <w:r w:rsidRPr="00732B4B">
        <w:t>8</w:t>
      </w:r>
      <w:r w:rsidR="00134F79">
        <w:t xml:space="preserve">. </w:t>
      </w:r>
      <w:r w:rsidRPr="00732B4B">
        <w:t xml:space="preserve">Donald Barbera, </w:t>
      </w:r>
      <w:r w:rsidRPr="00134F79">
        <w:rPr>
          <w:i/>
        </w:rPr>
        <w:t>Black and Not-Baptist: Nonbelief and Freethought in the African American Community</w:t>
      </w:r>
      <w:r w:rsidRPr="00732B4B">
        <w:t>, (Illinois: iUniverse, 2003) 22.</w:t>
      </w:r>
    </w:p>
    <w:p w14:paraId="1F93BA84" w14:textId="192D41B4" w:rsidR="00732B4B" w:rsidRPr="00732B4B" w:rsidRDefault="00732B4B" w:rsidP="00732B4B">
      <w:r w:rsidRPr="00732B4B">
        <w:t xml:space="preserve"> 9. Wrath James White, "The Invisibility of the Black Atheist</w:t>
      </w:r>
      <w:r w:rsidRPr="001A2E7E">
        <w:rPr>
          <w:i/>
        </w:rPr>
        <w:t>," Words of Wrath,</w:t>
      </w:r>
      <w:r w:rsidRPr="00732B4B">
        <w:t xml:space="preserve"> May 2008, (http://wordsofwrath.blogspot.com).</w:t>
      </w:r>
    </w:p>
    <w:sectPr w:rsidR="00732B4B" w:rsidRPr="00732B4B" w:rsidSect="00732B4B">
      <w:footerReference w:type="default" r:id="rId7"/>
      <w:footerReference w:type="first" r:id="rId8"/>
      <w:pgSz w:w="12240" w:h="15840"/>
      <w:pgMar w:top="549" w:right="1440" w:bottom="1800" w:left="1440"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32BB" w14:textId="77777777" w:rsidR="003329AF" w:rsidRDefault="003329AF">
      <w:r>
        <w:separator/>
      </w:r>
    </w:p>
    <w:p w14:paraId="3D752233" w14:textId="77777777" w:rsidR="003329AF" w:rsidRDefault="003329AF"/>
  </w:endnote>
  <w:endnote w:type="continuationSeparator" w:id="0">
    <w:p w14:paraId="15581F91" w14:textId="77777777" w:rsidR="003329AF" w:rsidRDefault="003329AF">
      <w:r>
        <w:continuationSeparator/>
      </w:r>
    </w:p>
    <w:p w14:paraId="70BFA875" w14:textId="77777777" w:rsidR="003329AF" w:rsidRDefault="00332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Headings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699706"/>
      <w:docPartObj>
        <w:docPartGallery w:val="Page Numbers (Bottom of Page)"/>
        <w:docPartUnique/>
      </w:docPartObj>
    </w:sdtPr>
    <w:sdtEndPr>
      <w:rPr>
        <w:noProof/>
      </w:rPr>
    </w:sdtEndPr>
    <w:sdtContent>
      <w:p w14:paraId="2F20FA52" w14:textId="446229BE" w:rsidR="00732B4B" w:rsidRDefault="00732B4B" w:rsidP="00732B4B">
        <w:pPr>
          <w:pStyle w:val="Footer"/>
        </w:pPr>
        <w:r>
          <w:t>Mary Pagurelias - Paragraphs of Interest with end notes. / Personal use only</w:t>
        </w:r>
      </w:p>
      <w:p w14:paraId="7E552587" w14:textId="77777777" w:rsidR="00C51D10" w:rsidRDefault="00000000">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08B9" w14:textId="0B4B2139" w:rsidR="00C671A3" w:rsidRDefault="00C671A3">
    <w:pPr>
      <w:pStyle w:val="Footer"/>
    </w:pPr>
    <w:r>
      <w:t>Mary Pagurelias - Paragraphs of Interest with end notes</w:t>
    </w:r>
    <w:r w:rsidR="00732B4B">
      <w:t>. / Personal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FDD4" w14:textId="77777777" w:rsidR="003329AF" w:rsidRDefault="003329AF">
      <w:r>
        <w:separator/>
      </w:r>
    </w:p>
    <w:p w14:paraId="71B19826" w14:textId="77777777" w:rsidR="003329AF" w:rsidRDefault="003329AF"/>
  </w:footnote>
  <w:footnote w:type="continuationSeparator" w:id="0">
    <w:p w14:paraId="7FBE4E20" w14:textId="77777777" w:rsidR="003329AF" w:rsidRDefault="003329AF">
      <w:r>
        <w:continuationSeparator/>
      </w:r>
    </w:p>
    <w:p w14:paraId="42C813AB" w14:textId="77777777" w:rsidR="003329AF" w:rsidRDefault="003329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36990027">
    <w:abstractNumId w:val="1"/>
  </w:num>
  <w:num w:numId="2" w16cid:durableId="594829851">
    <w:abstractNumId w:val="0"/>
  </w:num>
  <w:num w:numId="3" w16cid:durableId="1299729477">
    <w:abstractNumId w:val="2"/>
  </w:num>
  <w:num w:numId="4" w16cid:durableId="1771272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8B"/>
    <w:rsid w:val="000C7A20"/>
    <w:rsid w:val="00134F79"/>
    <w:rsid w:val="001A2E7E"/>
    <w:rsid w:val="00262256"/>
    <w:rsid w:val="00324C17"/>
    <w:rsid w:val="003329AF"/>
    <w:rsid w:val="003E7A36"/>
    <w:rsid w:val="0048598B"/>
    <w:rsid w:val="00680A6C"/>
    <w:rsid w:val="006A30F7"/>
    <w:rsid w:val="00732B4B"/>
    <w:rsid w:val="007C46E2"/>
    <w:rsid w:val="00801F20"/>
    <w:rsid w:val="0081065F"/>
    <w:rsid w:val="008F54A4"/>
    <w:rsid w:val="00C51D10"/>
    <w:rsid w:val="00C671A3"/>
    <w:rsid w:val="00D165E1"/>
    <w:rsid w:val="00D6131F"/>
    <w:rsid w:val="00DB16A1"/>
    <w:rsid w:val="00F13858"/>
    <w:rsid w:val="00FA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76856"/>
  <w15:chartTrackingRefBased/>
  <w15:docId w15:val="{AAC10270-0018-9441-A5B0-BFB253E3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FootnoteText">
    <w:name w:val="footnote text"/>
    <w:basedOn w:val="Normal"/>
    <w:link w:val="FootnoteTextChar"/>
    <w:uiPriority w:val="99"/>
    <w:semiHidden/>
    <w:unhideWhenUsed/>
    <w:rsid w:val="008106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065F"/>
    <w:rPr>
      <w:sz w:val="20"/>
      <w:szCs w:val="20"/>
    </w:rPr>
  </w:style>
  <w:style w:type="character" w:styleId="FootnoteReference">
    <w:name w:val="footnote reference"/>
    <w:basedOn w:val="DefaultParagraphFont"/>
    <w:uiPriority w:val="99"/>
    <w:semiHidden/>
    <w:unhideWhenUsed/>
    <w:rsid w:val="00810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795</Words>
  <Characters>3975</Characters>
  <Application>Microsoft Office Word</Application>
  <DocSecurity>0</DocSecurity>
  <Lines>88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Robin Alpern</cp:lastModifiedBy>
  <cp:revision>2</cp:revision>
  <dcterms:created xsi:type="dcterms:W3CDTF">2026-05-15T15:03:00Z</dcterms:created>
  <dcterms:modified xsi:type="dcterms:W3CDTF">2026-05-15T15:03:00Z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